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60.0" w:type="dxa"/>
        <w:tblLayout w:type="fixed"/>
        <w:tblLook w:val="0000"/>
      </w:tblPr>
      <w:tblGrid>
        <w:gridCol w:w="4363"/>
        <w:gridCol w:w="6077"/>
        <w:tblGridChange w:id="0">
          <w:tblGrid>
            <w:gridCol w:w="4363"/>
            <w:gridCol w:w="607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ỦY BAN NHÂN DÂN TP HÀ NỘI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Số: 10/QĐ- BN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vertAlign w:val="baseline"/>
                <w:rtl w:val="0"/>
              </w:rPr>
              <w:t xml:space="preserve">Hà Nội, ngày 28 tháng11 năm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</w:t>
        <w:br w:type="textWrapping"/>
        <w:t xml:space="preserve">Về bổ nhiệm cán bộ, công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Căn cứ Luật tổ chức chính quyền địa phương được Quốc hội thông qua ngày 19 tháng 06 năm 2015.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Căn cứ Nghị định số 138/2020 Nghị định của Chính phủ quy định về tuyển dụng, sử dụng và quản lý công chức.</w:t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 1: Bổ nhiệm Ông Nguyễn Đức Tuấn giữ chức vụ Hiệu trưởng trường THCS Đội Cấn, thời hạn giữ chức vụ là  05 năm kể từ ngày 01 tháng 12 năm 2020.</w:t>
        <w:br w:type="textWrapping"/>
        <w:t xml:space="preserve">Ông Nguyễn Đức Tuấn được hưởng phụ cấp chức vụ với hệ số 1,5.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 2: Quyết định này có hiệu lực kể từ ngày ký.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 3: Chánh văn phòng ủy ban nhân dân, Trưởng phòng Nội vụ, Trưởng phòng Tài chính - Kế toán và ông Nguyễn Đức Tuấn chịu trách nhiệm thi hành quyết định này./.</w:t>
      </w:r>
    </w:p>
    <w:tbl>
      <w:tblPr>
        <w:tblStyle w:val="Table2"/>
        <w:tblW w:w="10440.0" w:type="dxa"/>
        <w:jc w:val="left"/>
        <w:tblInd w:w="-60.0" w:type="dxa"/>
        <w:tblLayout w:type="fixed"/>
        <w:tblLook w:val="0000"/>
      </w:tblPr>
      <w:tblGrid>
        <w:gridCol w:w="5425"/>
        <w:gridCol w:w="5015"/>
        <w:tblGridChange w:id="0">
          <w:tblGrid>
            <w:gridCol w:w="5425"/>
            <w:gridCol w:w="5015"/>
          </w:tblGrid>
        </w:tblGridChange>
      </w:tblGrid>
      <w:tr>
        <w:trPr>
          <w:cantSplit w:val="0"/>
          <w:trHeight w:val="18" w:hRule="atLeast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Như điều 3;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Thưởng trực quận ủy;</w: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UBND quận;</w:t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Lưu VP;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CHỦ TỊCH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Hưng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Nguyễn Quang Hưng</w:t>
            </w:r>
          </w:p>
        </w:tc>
      </w:tr>
    </w:tbl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pos="4680"/>
        <w:tab w:val="right" w:pos="9360"/>
      </w:tabs>
      <w:jc w:val="right"/>
      <w:rPr>
        <w:color w:val="1f3864"/>
        <w:sz w:val="24"/>
        <w:szCs w:val="24"/>
      </w:rPr>
    </w:pPr>
    <w:r w:rsidDel="00000000" w:rsidR="00000000" w:rsidRPr="00000000">
      <w:rPr>
        <w:b w:val="1"/>
        <w:color w:val="0070c0"/>
        <w:sz w:val="24"/>
        <w:szCs w:val="24"/>
        <w:rtl w:val="0"/>
      </w:rPr>
      <w:t xml:space="preserve">LUẬT SƯ TƯ VẤN PHÁP LUẬT 24/7 GỌI</w:t>
    </w:r>
    <w:r w:rsidDel="00000000" w:rsidR="00000000" w:rsidRPr="00000000">
      <w:rPr>
        <w:b w:val="1"/>
        <w:color w:val="1f3864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ff0000"/>
        <w:sz w:val="24"/>
        <w:szCs w:val="24"/>
        <w:rtl w:val="0"/>
      </w:rPr>
      <w:t xml:space="preserve">1900 633 710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360" w:lineRule="auto"/>
      <w:rPr/>
    </w:pPr>
    <w:r w:rsidDel="00000000" w:rsidR="00000000" w:rsidRPr="00000000">
      <w:rPr>
        <w:b w:val="1"/>
        <w:color w:val="c45911"/>
        <w:sz w:val="24"/>
        <w:szCs w:val="24"/>
        <w:rtl w:val="0"/>
      </w:rPr>
      <w:t xml:space="preserve">LUẬT THÀNH CÔNG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jc w:val="left"/>
    </w:pPr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63S5bLP9wKBL79MQ1/c7LR5zMg==">AMUW2mWoVzbzMxb1VQ1pQFOEhLsDjrzOKsa6TF4cAre1x9sG+Bu1WU3PBjQZxw88j/ymZqxairHBDsRr3jbK5mkUnjd8Gkt57GLzTEhgtFy3XksEBe6fT7w=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2020-12-17T02:44:00Z</dcterms:created>
  <dc:creator>Windows User</dc:creator>
</cp:coreProperties>
</file>